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w:t>
      </w:r>
      <w:r w:rsidR="00A00ED0">
        <w:rPr>
          <w:rFonts w:ascii="Slimbach LT" w:hAnsi="Slimbach LT"/>
          <w:b/>
          <w:sz w:val="28"/>
          <w:lang w:val="de-AT"/>
        </w:rPr>
        <w:t>FArenzen</w:t>
      </w:r>
      <w:proofErr w:type="spellEnd"/>
      <w:r w:rsidR="00A00ED0">
        <w:rPr>
          <w:rFonts w:ascii="Slimbach LT" w:hAnsi="Slimbach LT"/>
          <w:b/>
          <w:sz w:val="28"/>
          <w:lang w:val="de-AT"/>
        </w:rPr>
        <w:t>/</w:t>
      </w:r>
      <w:r w:rsidR="00A00ED0" w:rsidRPr="00A00ED0">
        <w:rPr>
          <w:rFonts w:ascii="Slimbach LT" w:hAnsi="Slimbach LT"/>
          <w:sz w:val="28"/>
          <w:lang w:val="de-AT"/>
        </w:rPr>
        <w:t>Projektbericht</w:t>
      </w:r>
      <w:r w:rsidR="00A00ED0">
        <w:rPr>
          <w:rFonts w:ascii="Slimbach LT" w:hAnsi="Slimbach LT"/>
          <w:sz w:val="28"/>
          <w:lang w:val="de-AT"/>
        </w:rPr>
        <w:t>,</w:t>
      </w:r>
      <w:r>
        <w:rPr>
          <w:rFonts w:ascii="Slimbach LT" w:hAnsi="Slimbach LT"/>
          <w:b/>
          <w:sz w:val="28"/>
          <w:lang w:val="de-AT"/>
        </w:rPr>
        <w:t xml:space="preserve"> </w:t>
      </w:r>
      <w:r w:rsidR="00655D1D">
        <w:rPr>
          <w:rFonts w:ascii="Slimbach LT" w:hAnsi="Slimbach LT"/>
          <w:b/>
          <w:sz w:val="28"/>
          <w:lang w:val="de-AT"/>
        </w:rPr>
        <w:t xml:space="preserve"> </w:t>
      </w:r>
      <w:r w:rsidR="001A2A00">
        <w:rPr>
          <w:rFonts w:ascii="Slimbach LT" w:hAnsi="Slimbach LT"/>
          <w:b/>
          <w:sz w:val="28"/>
          <w:lang w:val="de-AT"/>
        </w:rPr>
        <w:t>Oktober 10/</w:t>
      </w:r>
      <w:r w:rsidR="00655D1D">
        <w:rPr>
          <w:rFonts w:ascii="Slimbach LT" w:hAnsi="Slimbach LT"/>
          <w:b/>
          <w:sz w:val="28"/>
          <w:lang w:val="de-AT"/>
        </w:rPr>
        <w:t>201</w:t>
      </w:r>
      <w:r w:rsidR="00A00ED0">
        <w:rPr>
          <w:rFonts w:ascii="Slimbach LT" w:hAnsi="Slimbach LT"/>
          <w:b/>
          <w:sz w:val="28"/>
          <w:lang w:val="de-AT"/>
        </w:rPr>
        <w:t>5</w:t>
      </w:r>
    </w:p>
    <w:p w:rsidR="00446129" w:rsidRDefault="00905173" w:rsidP="00446129">
      <w:pPr>
        <w:spacing w:after="0" w:line="312" w:lineRule="auto"/>
        <w:jc w:val="both"/>
        <w:rPr>
          <w:rFonts w:ascii="Slimbach LT" w:hAnsi="Slimbach LT"/>
          <w:b/>
          <w:sz w:val="36"/>
          <w:lang w:val="de-AT"/>
        </w:rPr>
      </w:pPr>
      <w:r>
        <w:rPr>
          <w:rFonts w:ascii="Slimbach LT" w:hAnsi="Slimbach LT"/>
          <w:b/>
          <w:sz w:val="36"/>
          <w:lang w:val="de-AT"/>
        </w:rPr>
        <w:t>Ist das schräg!</w:t>
      </w:r>
      <w:r w:rsidR="00446129">
        <w:rPr>
          <w:rFonts w:ascii="Slimbach LT" w:hAnsi="Slimbach LT"/>
          <w:b/>
          <w:sz w:val="36"/>
          <w:lang w:val="de-AT"/>
        </w:rPr>
        <w:t xml:space="preserve"> Familienzuwachs mit Perspektive </w:t>
      </w:r>
    </w:p>
    <w:p w:rsidR="00446129" w:rsidRDefault="00446129" w:rsidP="00446129">
      <w:pPr>
        <w:spacing w:after="0" w:line="312" w:lineRule="auto"/>
        <w:jc w:val="both"/>
        <w:rPr>
          <w:rFonts w:ascii="Slimbach LT" w:hAnsi="Slimbach LT"/>
          <w:b/>
          <w:sz w:val="24"/>
          <w:lang w:val="de-AT"/>
        </w:rPr>
      </w:pPr>
    </w:p>
    <w:p w:rsidR="00C201B8" w:rsidRDefault="00C201B8" w:rsidP="00C201B8">
      <w:pPr>
        <w:spacing w:after="0" w:line="312" w:lineRule="auto"/>
        <w:jc w:val="both"/>
        <w:rPr>
          <w:rFonts w:ascii="Slimbach LT" w:hAnsi="Slimbach LT"/>
          <w:b/>
          <w:sz w:val="24"/>
          <w:lang w:val="de-AT"/>
        </w:rPr>
      </w:pPr>
      <w:r w:rsidRPr="00C201B8">
        <w:rPr>
          <w:rFonts w:ascii="Slimbach LT" w:hAnsi="Slimbach LT"/>
          <w:b/>
          <w:sz w:val="24"/>
          <w:lang w:val="de-AT"/>
        </w:rPr>
        <w:t xml:space="preserve">„Ist das schräg!“, so reagierte die Nachbarschaft des kleinen Ortes in Nordrhein-Westfalen, als das Erweiterungsvorhaben des Wohnhauses der Familie </w:t>
      </w:r>
      <w:proofErr w:type="spellStart"/>
      <w:r w:rsidRPr="00C201B8">
        <w:rPr>
          <w:rFonts w:ascii="Slimbach LT" w:hAnsi="Slimbach LT"/>
          <w:b/>
          <w:sz w:val="24"/>
          <w:lang w:val="de-AT"/>
        </w:rPr>
        <w:t>Greshake</w:t>
      </w:r>
      <w:proofErr w:type="spellEnd"/>
      <w:r w:rsidRPr="00C201B8">
        <w:rPr>
          <w:rFonts w:ascii="Slimbach LT" w:hAnsi="Slimbach LT"/>
          <w:b/>
          <w:sz w:val="24"/>
          <w:lang w:val="de-AT"/>
        </w:rPr>
        <w:t xml:space="preserve"> im deutschen Beckum Gestalt annahm. Und da lagen sie richtig!</w:t>
      </w:r>
    </w:p>
    <w:p w:rsidR="00C201B8" w:rsidRPr="00C201B8" w:rsidRDefault="00C201B8" w:rsidP="00C201B8">
      <w:pPr>
        <w:spacing w:after="0" w:line="312" w:lineRule="auto"/>
        <w:jc w:val="both"/>
        <w:rPr>
          <w:rFonts w:ascii="Slimbach LT" w:hAnsi="Slimbach LT"/>
          <w:b/>
          <w:sz w:val="24"/>
          <w:lang w:val="de-AT"/>
        </w:rPr>
      </w:pPr>
    </w:p>
    <w:p w:rsidR="00446129" w:rsidRDefault="00C201B8" w:rsidP="00C201B8">
      <w:pPr>
        <w:spacing w:after="0" w:line="312" w:lineRule="auto"/>
        <w:jc w:val="both"/>
        <w:rPr>
          <w:rFonts w:ascii="Slimbach LT" w:hAnsi="Slimbach LT"/>
          <w:b/>
          <w:sz w:val="24"/>
          <w:lang w:val="de-AT"/>
        </w:rPr>
      </w:pPr>
      <w:r w:rsidRPr="00C201B8">
        <w:rPr>
          <w:rFonts w:ascii="Slimbach LT" w:hAnsi="Slimbach LT"/>
          <w:b/>
          <w:sz w:val="24"/>
          <w:lang w:val="de-AT"/>
        </w:rPr>
        <w:t xml:space="preserve">Den konservativen, klassischen Einfamilienhaus-Würfel motzt jetzt ein puristisch moderner Anbau in Form eines gekanteten Kubus trendig auf und setzt in der gutbürgerlichen Nachbarschaft der 37.000-Einwohner-Gemeinde einen </w:t>
      </w:r>
      <w:proofErr w:type="spellStart"/>
      <w:r w:rsidRPr="00C201B8">
        <w:rPr>
          <w:rFonts w:ascii="Slimbach LT" w:hAnsi="Slimbach LT"/>
          <w:b/>
          <w:sz w:val="24"/>
          <w:lang w:val="de-AT"/>
        </w:rPr>
        <w:t>stylischen</w:t>
      </w:r>
      <w:proofErr w:type="spellEnd"/>
      <w:r w:rsidRPr="00C201B8">
        <w:rPr>
          <w:rFonts w:ascii="Slimbach LT" w:hAnsi="Slimbach LT"/>
          <w:b/>
          <w:sz w:val="24"/>
          <w:lang w:val="de-AT"/>
        </w:rPr>
        <w:t xml:space="preserve"> Akzent. Blickfang ist die metallisch glänzende Außenhaut des Zubaus. Die PREFA Verbundplatte mit ihrer glänzenden, bronzefarbenen Oberfläche gibt dem „Familienzuwachs“ kristalline Form und steigert die funktionelle Wohnraumerweiterung zum edlen, optischen Highlight.</w:t>
      </w:r>
    </w:p>
    <w:p w:rsidR="00C201B8" w:rsidRPr="00C201B8" w:rsidRDefault="00C201B8" w:rsidP="00C201B8">
      <w:pPr>
        <w:spacing w:after="0" w:line="312" w:lineRule="auto"/>
        <w:jc w:val="both"/>
        <w:rPr>
          <w:rFonts w:ascii="Slimbach LT" w:hAnsi="Slimbach LT"/>
          <w:b/>
          <w:sz w:val="24"/>
          <w:lang w:val="de-DE"/>
        </w:rPr>
      </w:pPr>
    </w:p>
    <w:p w:rsidR="00446129" w:rsidRPr="00C201B8" w:rsidRDefault="00446129" w:rsidP="00446129">
      <w:pPr>
        <w:spacing w:after="0" w:line="312" w:lineRule="auto"/>
        <w:jc w:val="both"/>
        <w:rPr>
          <w:rFonts w:ascii="Slimbach LT" w:hAnsi="Slimbach LT"/>
          <w:sz w:val="24"/>
          <w:lang w:val="de-DE"/>
        </w:rPr>
      </w:pPr>
      <w:r w:rsidRPr="006A163E">
        <w:rPr>
          <w:rFonts w:ascii="Slimbach LT" w:hAnsi="Slimbach LT"/>
          <w:sz w:val="24"/>
          <w:lang w:val="de-AT"/>
        </w:rPr>
        <w:t xml:space="preserve">Marktl, </w:t>
      </w:r>
      <w:r w:rsidR="001A2A00">
        <w:rPr>
          <w:rFonts w:ascii="Slimbach LT" w:hAnsi="Slimbach LT"/>
          <w:sz w:val="24"/>
          <w:lang w:val="de-AT"/>
        </w:rPr>
        <w:t>xx-xx</w:t>
      </w:r>
      <w:r>
        <w:rPr>
          <w:rFonts w:ascii="Slimbach LT" w:hAnsi="Slimbach LT"/>
          <w:sz w:val="24"/>
          <w:lang w:val="de-AT"/>
        </w:rPr>
        <w:t xml:space="preserve">-2015. </w:t>
      </w:r>
      <w:r w:rsidR="00C201B8" w:rsidRPr="00C201B8">
        <w:rPr>
          <w:rFonts w:ascii="Slimbach LT" w:hAnsi="Slimbach LT"/>
          <w:sz w:val="24"/>
          <w:lang w:val="de-AT"/>
        </w:rPr>
        <w:t xml:space="preserve">Was tun, wenn sich die Wohnbedürfnisse über den ursprünglichen Grundriss hinaus entwickeln? Die Familie </w:t>
      </w:r>
      <w:proofErr w:type="spellStart"/>
      <w:r w:rsidR="00C201B8" w:rsidRPr="00C201B8">
        <w:rPr>
          <w:rFonts w:ascii="Slimbach LT" w:hAnsi="Slimbach LT"/>
          <w:sz w:val="24"/>
          <w:lang w:val="de-AT"/>
        </w:rPr>
        <w:t>Greshake</w:t>
      </w:r>
      <w:proofErr w:type="spellEnd"/>
      <w:r w:rsidR="00C201B8" w:rsidRPr="00C201B8">
        <w:rPr>
          <w:rFonts w:ascii="Slimbach LT" w:hAnsi="Slimbach LT"/>
          <w:sz w:val="24"/>
          <w:lang w:val="de-AT"/>
        </w:rPr>
        <w:t xml:space="preserve"> aus Beckum im Münsterland entschied sich für eine ungewöhnliche Lösung. Sie wechselte nicht die Immobilie, sondern die Perspektive. Architekt Bernd Grüttner entwarf für das 15 Jahre alte Wohnhaus einen Anbau, der Wohn- und Schlafraum erweitert und die Optik im wahrsten Sinn des Wortes „auf den Kopf stellt“.</w:t>
      </w:r>
    </w:p>
    <w:p w:rsidR="00446129" w:rsidRDefault="00446129" w:rsidP="00446129">
      <w:pPr>
        <w:spacing w:after="0" w:line="312" w:lineRule="auto"/>
        <w:jc w:val="both"/>
        <w:rPr>
          <w:rFonts w:ascii="Slimbach LT" w:hAnsi="Slimbach LT"/>
          <w:sz w:val="24"/>
          <w:lang w:val="de-AT"/>
        </w:rPr>
      </w:pPr>
    </w:p>
    <w:p w:rsidR="00446129" w:rsidRPr="002F772E" w:rsidRDefault="00446129" w:rsidP="00446129">
      <w:pPr>
        <w:spacing w:after="0" w:line="312" w:lineRule="auto"/>
        <w:jc w:val="both"/>
        <w:rPr>
          <w:rFonts w:ascii="Slimbach LT" w:hAnsi="Slimbach LT"/>
          <w:b/>
          <w:sz w:val="24"/>
          <w:lang w:val="de-AT"/>
        </w:rPr>
      </w:pPr>
      <w:r w:rsidRPr="002F772E">
        <w:rPr>
          <w:rFonts w:ascii="Slimbach LT" w:hAnsi="Slimbach LT"/>
          <w:b/>
          <w:sz w:val="24"/>
          <w:lang w:val="de-AT"/>
        </w:rPr>
        <w:t xml:space="preserve">Schräge Lösungen für </w:t>
      </w:r>
      <w:r>
        <w:rPr>
          <w:rFonts w:ascii="Slimbach LT" w:hAnsi="Slimbach LT"/>
          <w:b/>
          <w:sz w:val="24"/>
          <w:lang w:val="de-AT"/>
        </w:rPr>
        <w:t>konventionelle Substanz</w:t>
      </w:r>
    </w:p>
    <w:p w:rsidR="00004468" w:rsidRDefault="00C201B8" w:rsidP="00446129">
      <w:pPr>
        <w:spacing w:after="0" w:line="312" w:lineRule="auto"/>
        <w:jc w:val="both"/>
        <w:rPr>
          <w:rFonts w:ascii="Slimbach LT" w:hAnsi="Slimbach LT"/>
          <w:sz w:val="24"/>
          <w:lang w:val="de-AT"/>
        </w:rPr>
      </w:pPr>
      <w:r w:rsidRPr="00C201B8">
        <w:rPr>
          <w:rFonts w:ascii="Slimbach LT" w:hAnsi="Slimbach LT"/>
          <w:sz w:val="24"/>
          <w:lang w:val="de-AT"/>
        </w:rPr>
        <w:t>Der neue, eigenständige Baukörper, der an das bestehende Haus angedockt wurde, hat die Form eines gekanteten, auf den Kopf gestellten Kubus. Er nimmt die Grundzüge des Altbaus mit Firsthöhe und die Dachneigung des bestehenden Satteldaches auf und sorgt mit einer „wegkippenden“ Wand im Erdgeschoss für einen spektakulären Perspektivenwechsel.</w:t>
      </w:r>
    </w:p>
    <w:p w:rsidR="00C201B8" w:rsidRPr="00C201B8" w:rsidRDefault="00C201B8" w:rsidP="00446129">
      <w:pPr>
        <w:spacing w:after="0" w:line="312" w:lineRule="auto"/>
        <w:jc w:val="both"/>
        <w:rPr>
          <w:rFonts w:ascii="Slimbach LT" w:hAnsi="Slimbach LT"/>
          <w:b/>
          <w:sz w:val="24"/>
          <w:lang w:val="de-DE"/>
        </w:rPr>
      </w:pPr>
    </w:p>
    <w:p w:rsidR="00004468" w:rsidRDefault="00446129" w:rsidP="00446129">
      <w:pPr>
        <w:spacing w:after="0" w:line="312" w:lineRule="auto"/>
        <w:jc w:val="both"/>
        <w:rPr>
          <w:rFonts w:ascii="Slimbach LT" w:hAnsi="Slimbach LT"/>
          <w:b/>
          <w:sz w:val="24"/>
          <w:lang w:val="de-AT"/>
        </w:rPr>
      </w:pPr>
      <w:r w:rsidRPr="002F772E">
        <w:rPr>
          <w:rFonts w:ascii="Slimbach LT" w:hAnsi="Slimbach LT"/>
          <w:b/>
          <w:sz w:val="24"/>
          <w:lang w:val="de-AT"/>
        </w:rPr>
        <w:t>Der „PREFA Kristall“</w:t>
      </w:r>
      <w:r w:rsidR="00004468">
        <w:rPr>
          <w:rFonts w:ascii="Slimbach LT" w:hAnsi="Slimbach LT"/>
          <w:b/>
          <w:sz w:val="24"/>
          <w:lang w:val="de-AT"/>
        </w:rPr>
        <w:t xml:space="preserve"> leuchtet ein</w:t>
      </w:r>
    </w:p>
    <w:p w:rsidR="00446129" w:rsidRDefault="00C201B8" w:rsidP="00446129">
      <w:pPr>
        <w:spacing w:after="0" w:line="312" w:lineRule="auto"/>
        <w:jc w:val="both"/>
        <w:rPr>
          <w:rFonts w:ascii="Slimbach LT" w:hAnsi="Slimbach LT"/>
          <w:sz w:val="24"/>
          <w:lang w:val="de-AT"/>
        </w:rPr>
      </w:pPr>
      <w:r w:rsidRPr="00C201B8">
        <w:rPr>
          <w:rFonts w:ascii="Slimbach LT" w:hAnsi="Slimbach LT"/>
          <w:sz w:val="24"/>
          <w:lang w:val="de-AT"/>
        </w:rPr>
        <w:t xml:space="preserve">Funktionalität muss nicht langweilig sein. Klare, aktuelle Optik signalisiert Bernd Grüttner bei der Fassadengestaltung mit der PREFA Aluminium Verbundplatte. Die </w:t>
      </w:r>
      <w:r w:rsidRPr="00C201B8">
        <w:rPr>
          <w:rFonts w:ascii="Slimbach LT" w:hAnsi="Slimbach LT"/>
          <w:sz w:val="24"/>
          <w:lang w:val="de-AT"/>
        </w:rPr>
        <w:lastRenderedPageBreak/>
        <w:t xml:space="preserve">Ummantelung mit dem leuchtenden Bronzeton der Verbundplatte schafft nicht nur ein spannendes, ästhetisches Moment. Das Material ist auch bestens geeignet für einen Entwurf, bei dem es keinen Dachüberstand an den Übergängen zur Fassade gibt. Dach und Wand sind „wie aus einem </w:t>
      </w:r>
      <w:proofErr w:type="gramStart"/>
      <w:r w:rsidRPr="00C201B8">
        <w:rPr>
          <w:rFonts w:ascii="Slimbach LT" w:hAnsi="Slimbach LT"/>
          <w:sz w:val="24"/>
          <w:lang w:val="de-AT"/>
        </w:rPr>
        <w:t>Guss.,</w:t>
      </w:r>
      <w:proofErr w:type="gramEnd"/>
      <w:r w:rsidRPr="00C201B8">
        <w:rPr>
          <w:rFonts w:ascii="Slimbach LT" w:hAnsi="Slimbach LT"/>
          <w:sz w:val="24"/>
          <w:lang w:val="de-AT"/>
        </w:rPr>
        <w:t xml:space="preserve"> Durch die gleiche Fugenteilung wird die Klarheit noch gesteigert und lässt den Neubau zu einer einleuchtenden Lösung für diese interessante Herausforderung werden.</w:t>
      </w:r>
    </w:p>
    <w:p w:rsidR="00C201B8" w:rsidRPr="00C201B8" w:rsidRDefault="00C201B8" w:rsidP="00446129">
      <w:pPr>
        <w:spacing w:after="0" w:line="312" w:lineRule="auto"/>
        <w:jc w:val="both"/>
        <w:rPr>
          <w:rFonts w:ascii="Slimbach LT" w:hAnsi="Slimbach LT"/>
          <w:sz w:val="24"/>
          <w:lang w:val="de-DE"/>
        </w:rPr>
      </w:pPr>
    </w:p>
    <w:p w:rsidR="00446129" w:rsidRPr="000D08BE" w:rsidRDefault="00446129" w:rsidP="00446129">
      <w:pPr>
        <w:spacing w:after="0" w:line="312" w:lineRule="auto"/>
        <w:jc w:val="both"/>
        <w:rPr>
          <w:rFonts w:ascii="Slimbach LT" w:hAnsi="Slimbach LT"/>
          <w:b/>
          <w:sz w:val="24"/>
          <w:lang w:val="de-AT"/>
        </w:rPr>
      </w:pPr>
      <w:r w:rsidRPr="000D08BE">
        <w:rPr>
          <w:rFonts w:ascii="Slimbach LT" w:hAnsi="Slimbach LT"/>
          <w:b/>
          <w:sz w:val="24"/>
          <w:lang w:val="de-AT"/>
        </w:rPr>
        <w:t xml:space="preserve">Neugier schafft </w:t>
      </w:r>
      <w:r w:rsidR="00DD5617">
        <w:rPr>
          <w:rFonts w:ascii="Slimbach LT" w:hAnsi="Slimbach LT"/>
          <w:b/>
          <w:sz w:val="24"/>
          <w:lang w:val="de-AT"/>
        </w:rPr>
        <w:t xml:space="preserve">Raum </w:t>
      </w:r>
    </w:p>
    <w:p w:rsidR="00DD5617" w:rsidRDefault="00C201B8" w:rsidP="00446129">
      <w:pPr>
        <w:spacing w:after="0" w:line="312" w:lineRule="auto"/>
        <w:jc w:val="both"/>
        <w:rPr>
          <w:rFonts w:ascii="Slimbach LT" w:hAnsi="Slimbach LT"/>
          <w:sz w:val="24"/>
          <w:lang w:val="de-AT"/>
        </w:rPr>
      </w:pPr>
      <w:r w:rsidRPr="00C201B8">
        <w:rPr>
          <w:rFonts w:ascii="Slimbach LT" w:hAnsi="Slimbach LT"/>
          <w:sz w:val="24"/>
          <w:lang w:val="de-AT"/>
        </w:rPr>
        <w:t xml:space="preserve">Als perfekt geeignet für die ungewöhnliche Architekten-Vision erwies sich die PREFA Aluminium Verbundplatte auch im Frontbereich des Anbaus. Um den Überhang zu ummanteln, wurde die 4 mm dicke Platte auf der Rückseite </w:t>
      </w:r>
      <w:proofErr w:type="spellStart"/>
      <w:r w:rsidRPr="00C201B8">
        <w:rPr>
          <w:rFonts w:ascii="Slimbach LT" w:hAnsi="Slimbach LT"/>
          <w:sz w:val="24"/>
          <w:lang w:val="de-AT"/>
        </w:rPr>
        <w:t>eingefräst</w:t>
      </w:r>
      <w:proofErr w:type="spellEnd"/>
      <w:r w:rsidRPr="00C201B8">
        <w:rPr>
          <w:rFonts w:ascii="Slimbach LT" w:hAnsi="Slimbach LT"/>
          <w:sz w:val="24"/>
          <w:lang w:val="de-AT"/>
        </w:rPr>
        <w:t xml:space="preserve"> und konnte so an beliebiger Stelle umgeknickt werden.</w:t>
      </w:r>
    </w:p>
    <w:p w:rsidR="00C201B8" w:rsidRPr="00C201B8" w:rsidRDefault="00C201B8" w:rsidP="00446129">
      <w:pPr>
        <w:spacing w:after="0" w:line="312" w:lineRule="auto"/>
        <w:jc w:val="both"/>
        <w:rPr>
          <w:rFonts w:ascii="Slimbach LT" w:hAnsi="Slimbach LT"/>
          <w:sz w:val="24"/>
          <w:lang w:val="de-DE"/>
        </w:rPr>
      </w:pPr>
    </w:p>
    <w:p w:rsidR="00DD5617" w:rsidRPr="00DD5617" w:rsidRDefault="00DD5617" w:rsidP="00446129">
      <w:pPr>
        <w:spacing w:after="0" w:line="312" w:lineRule="auto"/>
        <w:jc w:val="both"/>
        <w:rPr>
          <w:rFonts w:ascii="Slimbach LT" w:hAnsi="Slimbach LT"/>
          <w:b/>
          <w:sz w:val="24"/>
          <w:lang w:val="de-AT"/>
        </w:rPr>
      </w:pPr>
      <w:r w:rsidRPr="00DD5617">
        <w:rPr>
          <w:rFonts w:ascii="Slimbach LT" w:hAnsi="Slimbach LT"/>
          <w:b/>
          <w:sz w:val="24"/>
          <w:lang w:val="de-AT"/>
        </w:rPr>
        <w:t>Herausforderung bringt neue Lösungen</w:t>
      </w:r>
    </w:p>
    <w:p w:rsidR="00742593" w:rsidRPr="00C201B8" w:rsidRDefault="00C201B8" w:rsidP="00742593">
      <w:pPr>
        <w:spacing w:after="0" w:line="312" w:lineRule="auto"/>
        <w:jc w:val="both"/>
        <w:rPr>
          <w:rFonts w:ascii="Slimbach LT" w:hAnsi="Slimbach LT"/>
          <w:sz w:val="24"/>
          <w:lang w:val="de-DE"/>
        </w:rPr>
      </w:pPr>
      <w:r w:rsidRPr="00C201B8">
        <w:rPr>
          <w:rFonts w:ascii="Slimbach LT" w:hAnsi="Slimbach LT"/>
          <w:sz w:val="24"/>
          <w:lang w:val="de-AT"/>
        </w:rPr>
        <w:t>Leibungen, Stürze und Fensterbänke aus der Fassade konnten so in einem Stück gebaut werden – und zwar ohne Fuge. Hier zeigten sich Material sowie Handwerker und Architekt flexibel: Für die konstruktiven Details an der Traufe, also dort, wo die schräge Wand in das Dach übergeht, gab es kein Standardteil von PREFA. Also wurde es gemeinsam planerisch entwickelt und vor Ort noch einmal überarbeitet. So wurde nicht nur bei Haus und Anbau aus Bestehendem etwas Neues gemacht – auch beim Material selbst entstanden aus kniffligen Herausforderungen formschöne Lösungen. Ganz im Sinn des Architekten Bernd Grüttner: „Bei uns Architekten lacht das Herz, wenn wir etwas Neues, Gutes sehen.“</w:t>
      </w: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137AE1" w:rsidRPr="00CE6CFD" w:rsidTr="00F07C35">
        <w:tc>
          <w:tcPr>
            <w:tcW w:w="9104" w:type="dxa"/>
            <w:shd w:val="pct12" w:color="auto" w:fill="auto"/>
          </w:tcPr>
          <w:p w:rsidR="00137AE1" w:rsidRPr="00DD5617" w:rsidRDefault="00137AE1" w:rsidP="00F07C35">
            <w:pPr>
              <w:spacing w:line="312" w:lineRule="auto"/>
              <w:jc w:val="both"/>
              <w:rPr>
                <w:rFonts w:ascii="Slimbach LT" w:hAnsi="Slimbach LT"/>
                <w:lang w:val="de-AT"/>
              </w:rPr>
            </w:pPr>
            <w:r w:rsidRPr="00DD5617">
              <w:rPr>
                <w:rFonts w:ascii="Slimbach LT" w:hAnsi="Slimbach LT"/>
                <w:b/>
                <w:lang w:val="de-AT"/>
              </w:rPr>
              <w:t>Produktbox PREFA Aluminium Verbundplatte</w:t>
            </w:r>
          </w:p>
        </w:tc>
      </w:tr>
      <w:tr w:rsidR="00137AE1" w:rsidRPr="00C201B8" w:rsidTr="00F07C35">
        <w:tc>
          <w:tcPr>
            <w:tcW w:w="9104" w:type="dxa"/>
            <w:shd w:val="pct12" w:color="auto" w:fill="auto"/>
          </w:tcPr>
          <w:p w:rsidR="00137AE1" w:rsidRPr="00DD5617" w:rsidRDefault="00137AE1" w:rsidP="00C73AC6">
            <w:pPr>
              <w:spacing w:line="312" w:lineRule="auto"/>
              <w:jc w:val="both"/>
              <w:rPr>
                <w:rFonts w:ascii="Slimbach LT" w:hAnsi="Slimbach LT"/>
                <w:b/>
                <w:lang w:val="de-AT"/>
              </w:rPr>
            </w:pPr>
            <w:r w:rsidRPr="00DD5617">
              <w:rPr>
                <w:rFonts w:ascii="Slimbach LT" w:hAnsi="Slimbach LT"/>
                <w:lang w:val="de-AT"/>
              </w:rPr>
              <w:t xml:space="preserve">Material: </w:t>
            </w:r>
            <w:r w:rsidR="00C73AC6" w:rsidRPr="00DD5617">
              <w:rPr>
                <w:rFonts w:ascii="Slimbach LT" w:hAnsi="Slimbach LT"/>
                <w:lang w:val="de-AT"/>
              </w:rPr>
              <w:t xml:space="preserve">Bandbeschichtetes </w:t>
            </w:r>
            <w:r w:rsidRPr="00DD5617">
              <w:rPr>
                <w:rFonts w:ascii="Slimbach LT" w:hAnsi="Slimbach LT"/>
                <w:lang w:val="de-AT"/>
              </w:rPr>
              <w:t xml:space="preserve">Aluminium </w:t>
            </w:r>
            <w:r w:rsidR="00C73AC6" w:rsidRPr="00DD5617">
              <w:rPr>
                <w:rFonts w:ascii="Slimbach LT" w:hAnsi="Slimbach LT"/>
                <w:lang w:val="de-AT"/>
              </w:rPr>
              <w:t>(Vorder- und Rückseite), FR-Kern</w:t>
            </w:r>
          </w:p>
        </w:tc>
      </w:tr>
      <w:tr w:rsidR="00137AE1" w:rsidRPr="00C201B8" w:rsidTr="00F07C35">
        <w:trPr>
          <w:trHeight w:val="180"/>
        </w:trPr>
        <w:tc>
          <w:tcPr>
            <w:tcW w:w="9104" w:type="dxa"/>
            <w:shd w:val="pct12" w:color="auto" w:fill="auto"/>
          </w:tcPr>
          <w:p w:rsidR="00137AE1" w:rsidRPr="00DD5617" w:rsidRDefault="00923FAF" w:rsidP="00F07C35">
            <w:pPr>
              <w:spacing w:line="312" w:lineRule="auto"/>
              <w:jc w:val="both"/>
              <w:rPr>
                <w:rFonts w:ascii="Slimbach LT" w:hAnsi="Slimbach LT"/>
                <w:lang w:val="de-AT"/>
              </w:rPr>
            </w:pPr>
            <w:r>
              <w:rPr>
                <w:rFonts w:ascii="Slimbach LT" w:hAnsi="Slimbach LT"/>
                <w:lang w:val="de-AT"/>
              </w:rPr>
              <w:t xml:space="preserve">Größe: 4010 x 1500 x 4,0 mm, </w:t>
            </w:r>
            <w:r w:rsidR="00137AE1" w:rsidRPr="00DD5617">
              <w:rPr>
                <w:rFonts w:ascii="Slimbach LT" w:hAnsi="Slimbach LT"/>
                <w:lang w:val="de-AT"/>
              </w:rPr>
              <w:t>Sondergrößen</w:t>
            </w:r>
            <w:r w:rsidR="00C73AC6" w:rsidRPr="00DD5617">
              <w:rPr>
                <w:rFonts w:ascii="Slimbach LT" w:hAnsi="Slimbach LT"/>
                <w:lang w:val="de-AT"/>
              </w:rPr>
              <w:t xml:space="preserve">, Zuschnitte sowie Bearbeitung (schneiden, fräsen, bohren) </w:t>
            </w:r>
            <w:r>
              <w:rPr>
                <w:rFonts w:ascii="Slimbach LT" w:hAnsi="Slimbach LT"/>
                <w:lang w:val="de-AT"/>
              </w:rPr>
              <w:t xml:space="preserve"> möglich</w:t>
            </w:r>
          </w:p>
        </w:tc>
      </w:tr>
      <w:tr w:rsidR="00137AE1" w:rsidTr="00F07C35">
        <w:trPr>
          <w:trHeight w:val="180"/>
        </w:trPr>
        <w:tc>
          <w:tcPr>
            <w:tcW w:w="9104" w:type="dxa"/>
            <w:shd w:val="pct12" w:color="auto" w:fill="auto"/>
          </w:tcPr>
          <w:p w:rsidR="00137AE1" w:rsidRPr="00DD5617" w:rsidRDefault="00C73AC6" w:rsidP="00F07C35">
            <w:pPr>
              <w:spacing w:line="312" w:lineRule="auto"/>
              <w:jc w:val="both"/>
              <w:rPr>
                <w:rFonts w:ascii="Slimbach LT" w:hAnsi="Slimbach LT"/>
                <w:lang w:val="de-AT"/>
              </w:rPr>
            </w:pPr>
            <w:r w:rsidRPr="00DD5617">
              <w:rPr>
                <w:rFonts w:ascii="Slimbach LT" w:hAnsi="Slimbach LT"/>
                <w:lang w:val="de-AT"/>
              </w:rPr>
              <w:t>Gewicht: 7</w:t>
            </w:r>
            <w:r w:rsidR="00137AE1" w:rsidRPr="00DD5617">
              <w:rPr>
                <w:rFonts w:ascii="Slimbach LT" w:hAnsi="Slimbach LT"/>
                <w:lang w:val="de-AT"/>
              </w:rPr>
              <w:t>,5 kg/m</w:t>
            </w:r>
            <w:r w:rsidR="00137AE1" w:rsidRPr="00DD5617">
              <w:rPr>
                <w:rFonts w:ascii="Slimbach LT" w:hAnsi="Slimbach LT"/>
                <w:vertAlign w:val="superscript"/>
                <w:lang w:val="de-AT"/>
              </w:rPr>
              <w:t>2</w:t>
            </w:r>
          </w:p>
        </w:tc>
      </w:tr>
      <w:tr w:rsidR="00137AE1" w:rsidRPr="00C201B8" w:rsidTr="00F07C35">
        <w:trPr>
          <w:trHeight w:val="180"/>
        </w:trPr>
        <w:tc>
          <w:tcPr>
            <w:tcW w:w="9104" w:type="dxa"/>
            <w:shd w:val="pct12" w:color="auto" w:fill="auto"/>
          </w:tcPr>
          <w:p w:rsidR="00137AE1" w:rsidRPr="00DD5617" w:rsidRDefault="00137AE1" w:rsidP="00F07C35">
            <w:pPr>
              <w:spacing w:line="312" w:lineRule="auto"/>
              <w:jc w:val="both"/>
              <w:rPr>
                <w:rFonts w:ascii="Slimbach LT" w:hAnsi="Slimbach LT"/>
                <w:lang w:val="de-AT"/>
              </w:rPr>
            </w:pPr>
            <w:r w:rsidRPr="00DD5617">
              <w:rPr>
                <w:rFonts w:ascii="Slimbach LT" w:hAnsi="Slimbach LT"/>
                <w:lang w:val="de-AT"/>
              </w:rPr>
              <w:t xml:space="preserve">Beschichtung: hochwertige Zweischicht-Einbrennlackierung, Vorderseite </w:t>
            </w:r>
            <w:proofErr w:type="spellStart"/>
            <w:r w:rsidRPr="00DD5617">
              <w:rPr>
                <w:rFonts w:ascii="Slimbach LT" w:hAnsi="Slimbach LT"/>
                <w:lang w:val="de-AT"/>
              </w:rPr>
              <w:t>Duragloss</w:t>
            </w:r>
            <w:proofErr w:type="spellEnd"/>
            <w:r w:rsidRPr="00DD5617">
              <w:rPr>
                <w:rFonts w:ascii="Slimbach LT" w:hAnsi="Slimbach LT"/>
                <w:lang w:val="de-AT"/>
              </w:rPr>
              <w:t xml:space="preserve"> 500</w:t>
            </w:r>
            <w:r w:rsidR="00923FAF">
              <w:rPr>
                <w:rFonts w:ascii="Slimbach LT" w:hAnsi="Slimbach LT"/>
                <w:lang w:val="de-AT"/>
              </w:rPr>
              <w:t>0</w:t>
            </w:r>
            <w:r w:rsidR="00C73AC6" w:rsidRPr="00DD5617">
              <w:rPr>
                <w:rFonts w:ascii="Slimbach LT" w:hAnsi="Slimbach LT"/>
                <w:lang w:val="de-AT"/>
              </w:rPr>
              <w:t>, Rückseite Schutzlack</w:t>
            </w:r>
          </w:p>
        </w:tc>
      </w:tr>
      <w:tr w:rsidR="00137AE1" w:rsidRPr="00C201B8" w:rsidTr="00F07C35">
        <w:trPr>
          <w:trHeight w:val="180"/>
        </w:trPr>
        <w:tc>
          <w:tcPr>
            <w:tcW w:w="9104" w:type="dxa"/>
            <w:shd w:val="pct12" w:color="auto" w:fill="auto"/>
          </w:tcPr>
          <w:p w:rsidR="00137AE1" w:rsidRPr="00DD5617" w:rsidRDefault="00137AE1" w:rsidP="00923FAF">
            <w:pPr>
              <w:spacing w:line="312" w:lineRule="auto"/>
              <w:jc w:val="both"/>
              <w:rPr>
                <w:rFonts w:ascii="Slimbach LT" w:hAnsi="Slimbach LT"/>
                <w:lang w:val="de-AT"/>
              </w:rPr>
            </w:pPr>
            <w:r w:rsidRPr="00DD5617">
              <w:rPr>
                <w:rFonts w:ascii="Slimbach LT" w:hAnsi="Slimbach LT"/>
                <w:lang w:val="de-AT"/>
              </w:rPr>
              <w:t>Verlegung: auf Alu- oder Holz-Unterkonstruktion genietet</w:t>
            </w:r>
            <w:r w:rsidR="00923FAF">
              <w:rPr>
                <w:rFonts w:ascii="Slimbach LT" w:hAnsi="Slimbach LT"/>
                <w:lang w:val="de-AT"/>
              </w:rPr>
              <w:t>, geklebt oder</w:t>
            </w:r>
            <w:r w:rsidRPr="00DD5617">
              <w:rPr>
                <w:rFonts w:ascii="Slimbach LT" w:hAnsi="Slimbach LT"/>
                <w:lang w:val="de-AT"/>
              </w:rPr>
              <w:t xml:space="preserve"> ge</w:t>
            </w:r>
            <w:r w:rsidR="00923FAF">
              <w:rPr>
                <w:rFonts w:ascii="Slimbach LT" w:hAnsi="Slimbach LT"/>
                <w:lang w:val="de-AT"/>
              </w:rPr>
              <w:t>schraubt</w:t>
            </w:r>
            <w:r w:rsidRPr="00DD5617">
              <w:rPr>
                <w:rFonts w:ascii="Slimbach LT" w:hAnsi="Slimbach LT"/>
                <w:lang w:val="de-AT"/>
              </w:rPr>
              <w:t xml:space="preserve"> </w:t>
            </w:r>
          </w:p>
        </w:tc>
      </w:tr>
    </w:tbl>
    <w:p w:rsidR="000A1B93" w:rsidRDefault="000A1B93" w:rsidP="00B95593">
      <w:pPr>
        <w:spacing w:after="0" w:line="312" w:lineRule="auto"/>
        <w:jc w:val="both"/>
        <w:rPr>
          <w:rFonts w:ascii="Slimbach LT" w:hAnsi="Slimbach LT"/>
          <w:b/>
          <w:sz w:val="24"/>
          <w:lang w:val="de-AT"/>
        </w:rPr>
      </w:pPr>
    </w:p>
    <w:p w:rsidR="000A1B93" w:rsidRDefault="000A1B93" w:rsidP="00B95593">
      <w:pPr>
        <w:spacing w:after="0" w:line="312" w:lineRule="auto"/>
        <w:jc w:val="both"/>
        <w:rPr>
          <w:rFonts w:ascii="Slimbach LT" w:hAnsi="Slimbach LT"/>
          <w:b/>
          <w:sz w:val="24"/>
          <w:lang w:val="de-AT"/>
        </w:rPr>
      </w:pPr>
    </w:p>
    <w:p w:rsidR="000A1B93" w:rsidRDefault="000A1B93" w:rsidP="00B95593">
      <w:pPr>
        <w:spacing w:after="0" w:line="312" w:lineRule="auto"/>
        <w:jc w:val="both"/>
        <w:rPr>
          <w:rFonts w:ascii="Slimbach LT" w:hAnsi="Slimbach LT"/>
          <w:b/>
          <w:sz w:val="24"/>
          <w:lang w:val="de-AT"/>
        </w:rPr>
      </w:pPr>
    </w:p>
    <w:p w:rsidR="000A1B93" w:rsidRDefault="000A1B93" w:rsidP="00B95593">
      <w:pPr>
        <w:spacing w:after="0" w:line="312" w:lineRule="auto"/>
        <w:jc w:val="both"/>
        <w:rPr>
          <w:rFonts w:ascii="Slimbach LT" w:hAnsi="Slimbach LT"/>
          <w:b/>
          <w:sz w:val="24"/>
          <w:lang w:val="de-AT"/>
        </w:rPr>
      </w:pPr>
    </w:p>
    <w:p w:rsidR="009E6160" w:rsidRDefault="00C201B8" w:rsidP="00B95593">
      <w:pPr>
        <w:spacing w:after="0" w:line="312" w:lineRule="auto"/>
        <w:jc w:val="both"/>
        <w:rPr>
          <w:rFonts w:ascii="Slimbach LT" w:hAnsi="Slimbach LT"/>
          <w:b/>
          <w:sz w:val="24"/>
          <w:lang w:val="de-AT"/>
        </w:rPr>
      </w:pPr>
      <w:r>
        <w:rPr>
          <w:rFonts w:ascii="Slimbach LT" w:hAnsi="Slimbach LT"/>
          <w:b/>
          <w:noProof/>
          <w:sz w:val="24"/>
          <w:lang w:val="de-AT" w:eastAsia="de-AT"/>
        </w:rPr>
        <w:pict>
          <v:shapetype id="_x0000_t202" coordsize="21600,21600" o:spt="202" path="m,l,21600r21600,l21600,xe">
            <v:stroke joinstyle="miter"/>
            <v:path gradientshapeok="t" o:connecttype="rect"/>
          </v:shapetype>
          <v:shape id="Textfeld 2" o:spid="_x0000_s1026" type="#_x0000_t202" style="position:absolute;left:0;text-align:left;margin-left:-2.6pt;margin-top:11pt;width:458.25pt;height:13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" fillcolor="#c00000" strokecolor="#a5a5a5 [2092]">
            <v:textbox>
              <w:txbxContent>
                <w:p w:rsidR="001A2A00" w:rsidRDefault="00C201B8" w:rsidP="009E6160">
                  <w:pPr>
                    <w:spacing w:after="0" w:line="240" w:lineRule="auto"/>
                    <w:rPr>
                      <w:rFonts w:ascii="Times New Roman" w:hAnsi="Times New Roman" w:cs="Times New Roman"/>
                      <w:b/>
                      <w:lang w:val="de-DE"/>
                    </w:rPr>
                  </w:pPr>
                  <w:r w:rsidRPr="00C201B8">
                    <w:rPr>
                      <w:rFonts w:ascii="Times New Roman" w:hAnsi="Times New Roman" w:cs="Times New Roman"/>
                      <w:b/>
                      <w:lang w:val="de-DE"/>
                    </w:rPr>
                    <w:t xml:space="preserve">Architekten-Empfehlung: </w:t>
                  </w:r>
                  <w:r w:rsidRPr="00C201B8">
                    <w:rPr>
                      <w:rFonts w:ascii="Times New Roman" w:hAnsi="Times New Roman" w:cs="Times New Roman"/>
                      <w:lang w:val="de-DE"/>
                    </w:rPr>
                    <w:t xml:space="preserve">„Ein kleines, 15 Jahre altes Wohnhaus, ein Sandsteinbau mit schwarzen Dachziegeln. Unseren Ansatz, einen neuen eigenständigen Baukörper, der nur die Grundzüge des Altbaus aufnimmt, </w:t>
                  </w:r>
                  <w:proofErr w:type="spellStart"/>
                  <w:r w:rsidRPr="00C201B8">
                    <w:rPr>
                      <w:rFonts w:ascii="Times New Roman" w:hAnsi="Times New Roman" w:cs="Times New Roman"/>
                      <w:lang w:val="de-DE"/>
                    </w:rPr>
                    <w:t>hinzuzfügen</w:t>
                  </w:r>
                  <w:proofErr w:type="spellEnd"/>
                  <w:r w:rsidRPr="00C201B8">
                    <w:rPr>
                      <w:rFonts w:ascii="Times New Roman" w:hAnsi="Times New Roman" w:cs="Times New Roman"/>
                      <w:lang w:val="de-DE"/>
                    </w:rPr>
                    <w:t>, fanden die Bauherren überzeugend. Die PREFA Aluminium Verbundplatte machte das Ganze zu einem “glänzenden” Entwurf.”</w:t>
                  </w:r>
                </w:p>
                <w:p w:rsidR="00C201B8" w:rsidRPr="00C201B8" w:rsidRDefault="00C201B8" w:rsidP="009E6160">
                  <w:pPr>
                    <w:spacing w:after="0" w:line="240" w:lineRule="auto"/>
                    <w:rPr>
                      <w:rFonts w:ascii="Times New Roman" w:hAnsi="Times New Roman" w:cs="Times New Roman"/>
                      <w:lang w:val="de-DE"/>
                    </w:rPr>
                  </w:pPr>
                </w:p>
                <w:p w:rsidR="003F237C" w:rsidRPr="00C201B8" w:rsidRDefault="00DD5617" w:rsidP="009E6160">
                  <w:pPr>
                    <w:spacing w:after="0" w:line="240" w:lineRule="auto"/>
                    <w:rPr>
                      <w:rFonts w:ascii="Times New Roman" w:hAnsi="Times New Roman" w:cs="Times New Roman"/>
                      <w:lang w:val="de-DE"/>
                    </w:rPr>
                  </w:pPr>
                  <w:r w:rsidRPr="00C201B8">
                    <w:rPr>
                      <w:rFonts w:ascii="Times New Roman" w:hAnsi="Times New Roman" w:cs="Times New Roman"/>
                      <w:lang w:val="de-DE"/>
                    </w:rPr>
                    <w:t>Bernd Grüttner</w:t>
                  </w:r>
                  <w:r w:rsidR="006253F3" w:rsidRPr="00C201B8">
                    <w:rPr>
                      <w:rFonts w:ascii="Times New Roman" w:hAnsi="Times New Roman" w:cs="Times New Roman"/>
                      <w:lang w:val="de-DE"/>
                    </w:rPr>
                    <w:t xml:space="preserve"> </w:t>
                  </w:r>
                </w:p>
                <w:p w:rsidR="00DD5617" w:rsidRPr="00C201B8" w:rsidRDefault="00DD5617" w:rsidP="009E6160">
                  <w:pPr>
                    <w:spacing w:after="0" w:line="240" w:lineRule="auto"/>
                    <w:rPr>
                      <w:rFonts w:ascii="Times New Roman" w:hAnsi="Times New Roman" w:cs="Times New Roman"/>
                      <w:lang w:val="de-DE"/>
                    </w:rPr>
                  </w:pPr>
                  <w:r w:rsidRPr="00C201B8">
                    <w:rPr>
                      <w:rFonts w:ascii="Times New Roman" w:hAnsi="Times New Roman" w:cs="Times New Roman"/>
                      <w:lang w:val="de-DE"/>
                    </w:rPr>
                    <w:t xml:space="preserve">Grüttner Architekten, </w:t>
                  </w:r>
                </w:p>
                <w:p w:rsidR="003F237C" w:rsidRPr="00C201B8" w:rsidRDefault="00DD5617" w:rsidP="00DD5617">
                  <w:pPr>
                    <w:spacing w:after="0" w:line="240" w:lineRule="auto"/>
                    <w:rPr>
                      <w:rFonts w:ascii="Times New Roman" w:hAnsi="Times New Roman" w:cs="Times New Roman"/>
                      <w:lang w:val="de-DE"/>
                    </w:rPr>
                  </w:pPr>
                  <w:r w:rsidRPr="00C201B8">
                    <w:rPr>
                      <w:rFonts w:ascii="Times New Roman" w:hAnsi="Times New Roman" w:cs="Times New Roman"/>
                      <w:lang w:val="de-DE"/>
                    </w:rPr>
                    <w:t xml:space="preserve">www.gruettner-architekten.de </w:t>
                  </w:r>
                </w:p>
                <w:p w:rsidR="009E6160" w:rsidRPr="00C201B8" w:rsidRDefault="009E6160" w:rsidP="003F237C">
                  <w:pPr>
                    <w:spacing w:after="0" w:line="240" w:lineRule="auto"/>
                    <w:rPr>
                      <w:lang w:val="de-DE"/>
                    </w:rPr>
                  </w:pPr>
                </w:p>
              </w:txbxContent>
            </v:textbox>
          </v:shape>
        </w:pict>
      </w:r>
    </w:p>
    <w:p w:rsidR="009E6160" w:rsidRDefault="009E6160" w:rsidP="00B95593">
      <w:pPr>
        <w:spacing w:after="0" w:line="312" w:lineRule="auto"/>
        <w:jc w:val="both"/>
        <w:rPr>
          <w:rFonts w:ascii="Slimbach LT" w:hAnsi="Slimbach LT"/>
          <w:b/>
          <w:sz w:val="24"/>
          <w:lang w:val="de-AT"/>
        </w:rPr>
      </w:pPr>
      <w:bookmarkStart w:id="0" w:name="_GoBack"/>
    </w:p>
    <w:bookmarkEnd w:id="0"/>
    <w:p w:rsidR="00C77C04" w:rsidRDefault="00C77C04" w:rsidP="00B95593">
      <w:pPr>
        <w:spacing w:after="0" w:line="312" w:lineRule="auto"/>
        <w:jc w:val="both"/>
        <w:rPr>
          <w:rFonts w:ascii="Slimbach LT" w:hAnsi="Slimbach LT"/>
          <w:b/>
          <w:sz w:val="24"/>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0A1B93" w:rsidRDefault="000A1B93" w:rsidP="00923FAF">
      <w:pPr>
        <w:spacing w:after="0" w:line="312" w:lineRule="auto"/>
        <w:jc w:val="both"/>
        <w:rPr>
          <w:rFonts w:ascii="Slimbach LT" w:hAnsi="Slimbach LT"/>
          <w:b/>
          <w:sz w:val="20"/>
          <w:szCs w:val="20"/>
          <w:lang w:val="de-AT"/>
        </w:rPr>
      </w:pPr>
    </w:p>
    <w:p w:rsidR="00923FAF" w:rsidRPr="00C77C04" w:rsidRDefault="00923FAF" w:rsidP="00923FAF">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sidRPr="00C77C04">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lang w:val="de-AT"/>
        </w:rPr>
        <w:t>beschäftigt die PREFA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Die Produktion der über </w:t>
      </w:r>
      <w:r w:rsidR="001A2A00">
        <w:rPr>
          <w:rFonts w:ascii="Slimbach LT" w:hAnsi="Slimbach LT"/>
          <w:sz w:val="20"/>
          <w:szCs w:val="20"/>
          <w:lang w:val="de-AT"/>
        </w:rPr>
        <w:t>6</w:t>
      </w:r>
      <w:r w:rsidRPr="00C77C04">
        <w:rPr>
          <w:rFonts w:ascii="Slimbach LT" w:hAnsi="Slimbach LT"/>
          <w:sz w:val="20"/>
          <w:szCs w:val="20"/>
          <w:lang w:val="de-AT"/>
        </w:rPr>
        <w:t>.000 hochwertigen Produkte erfolgt ausschließlich in Österreich und Deutschland. PREFA ist Teil der Unternehmensgruppe des Industriellen Dr. Cornelius Grupp, die weltweit über 6.000 Mitarbeiter in über 30 Produktionsstandorten beschäftigt.</w:t>
      </w:r>
    </w:p>
    <w:p w:rsidR="006A163E" w:rsidRDefault="006A163E" w:rsidP="00B95593">
      <w:pPr>
        <w:spacing w:after="0" w:line="312" w:lineRule="auto"/>
        <w:jc w:val="both"/>
        <w:rPr>
          <w:rFonts w:ascii="Slimbach LT" w:hAnsi="Slimbach LT"/>
          <w:sz w:val="24"/>
          <w:lang w:val="de-AT"/>
        </w:rPr>
      </w:pPr>
    </w:p>
    <w:p w:rsidR="00500FCA" w:rsidRDefault="00F058D9" w:rsidP="0088020F">
      <w:pPr>
        <w:spacing w:after="0" w:line="312" w:lineRule="auto"/>
        <w:jc w:val="both"/>
        <w:rPr>
          <w:rFonts w:ascii="Slimbach LT" w:hAnsi="Slimbach LT"/>
          <w:b/>
          <w:sz w:val="24"/>
          <w:lang w:val="de-AT"/>
        </w:rPr>
      </w:pPr>
      <w:r>
        <w:rPr>
          <w:rFonts w:ascii="Slimbach LT" w:hAnsi="Slimbach LT"/>
          <w:b/>
          <w:sz w:val="24"/>
          <w:lang w:val="de-AT"/>
        </w:rPr>
        <w:t>Bildtext</w:t>
      </w:r>
      <w:r w:rsidR="00500FCA" w:rsidRPr="00500FCA">
        <w:rPr>
          <w:rFonts w:ascii="Slimbach LT" w:hAnsi="Slimbach LT"/>
          <w:b/>
          <w:sz w:val="24"/>
          <w:lang w:val="de-AT"/>
        </w:rPr>
        <w:t>:</w:t>
      </w:r>
    </w:p>
    <w:p w:rsidR="00C73AC6" w:rsidRPr="00923FAF" w:rsidRDefault="00923FAF" w:rsidP="00C73AC6">
      <w:pPr>
        <w:spacing w:after="0" w:line="312" w:lineRule="auto"/>
        <w:jc w:val="both"/>
        <w:rPr>
          <w:rFonts w:ascii="Slimbach LT" w:hAnsi="Slimbach LT"/>
          <w:sz w:val="20"/>
          <w:szCs w:val="20"/>
          <w:lang w:val="de-AT"/>
        </w:rPr>
      </w:pPr>
      <w:r w:rsidRPr="00923FAF">
        <w:rPr>
          <w:rFonts w:ascii="Slimbach LT" w:hAnsi="Slimbach LT"/>
          <w:sz w:val="20"/>
          <w:szCs w:val="20"/>
          <w:lang w:val="de-AT"/>
        </w:rPr>
        <w:t>Der Zubau nimmt die Grund</w:t>
      </w:r>
      <w:r w:rsidR="00DD5617" w:rsidRPr="00923FAF">
        <w:rPr>
          <w:rFonts w:ascii="Slimbach LT" w:hAnsi="Slimbach LT"/>
          <w:sz w:val="20"/>
          <w:szCs w:val="20"/>
          <w:lang w:val="de-AT"/>
        </w:rPr>
        <w:t xml:space="preserve">züge des Altbaus mit Firsthöhe und die Dachneigung des bestehenden Satteldaches auf und sorgt mit einer „wegkippenden“ Wand im Erdgeschoss für einen spektakulären Perspektivenwechsel. </w:t>
      </w:r>
    </w:p>
    <w:p w:rsidR="00DE6350" w:rsidRPr="00923FAF" w:rsidRDefault="00DE6350" w:rsidP="0088020F">
      <w:pPr>
        <w:spacing w:after="0" w:line="312" w:lineRule="auto"/>
        <w:jc w:val="both"/>
        <w:rPr>
          <w:rFonts w:ascii="Slimbach LT" w:hAnsi="Slimbach LT"/>
          <w:sz w:val="20"/>
          <w:szCs w:val="20"/>
          <w:lang w:val="de-AT"/>
        </w:rPr>
      </w:pPr>
    </w:p>
    <w:p w:rsidR="00DD5617" w:rsidRPr="00923FAF" w:rsidRDefault="00DD5617" w:rsidP="00DD5617">
      <w:pPr>
        <w:spacing w:after="0" w:line="312" w:lineRule="auto"/>
        <w:jc w:val="both"/>
        <w:rPr>
          <w:rFonts w:ascii="Slimbach LT" w:hAnsi="Slimbach LT"/>
          <w:sz w:val="20"/>
          <w:szCs w:val="20"/>
          <w:lang w:val="de-AT"/>
        </w:rPr>
      </w:pPr>
      <w:r w:rsidRPr="00923FAF">
        <w:rPr>
          <w:rFonts w:ascii="Slimbach LT" w:hAnsi="Slimbach LT"/>
          <w:sz w:val="20"/>
          <w:szCs w:val="20"/>
          <w:lang w:val="de-AT"/>
        </w:rPr>
        <w:t>Architekt Bernd Grüttner entwarf für ihr 15 Jahre altes Wohnhaus einen Anbau, der Wohn- und Schlafraum erweitert und die Optik im wahrsten Sinn des Wortes „auf den Kopf stellt“.</w:t>
      </w:r>
    </w:p>
    <w:p w:rsidR="008A7422" w:rsidRDefault="008A7422" w:rsidP="0088020F">
      <w:pPr>
        <w:spacing w:after="0" w:line="312" w:lineRule="auto"/>
        <w:jc w:val="both"/>
        <w:rPr>
          <w:rFonts w:ascii="Slimbach LT" w:hAnsi="Slimbach LT"/>
          <w:b/>
          <w:sz w:val="16"/>
          <w:szCs w:val="16"/>
          <w:lang w:val="pt-P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911DC6" w:rsidRPr="00DE6350" w:rsidRDefault="00911DC6"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sidR="00C77C04">
        <w:rPr>
          <w:rFonts w:ascii="Slimbach LT" w:hAnsi="Slimbach LT"/>
          <w:sz w:val="16"/>
          <w:szCs w:val="16"/>
          <w:lang w:val="pt-PT"/>
        </w:rPr>
        <w:t>/</w:t>
      </w:r>
      <w:r w:rsidR="00923FAF">
        <w:rPr>
          <w:rFonts w:ascii="Slimbach LT" w:hAnsi="Slimbach LT"/>
          <w:sz w:val="16"/>
          <w:szCs w:val="16"/>
          <w:lang w:val="pt-PT"/>
        </w:rPr>
        <w:t xml:space="preserve">Croce </w:t>
      </w:r>
      <w:r w:rsidRPr="00DE6350">
        <w:rPr>
          <w:rFonts w:ascii="Slimbach LT" w:hAnsi="Slimbach LT"/>
          <w:sz w:val="16"/>
          <w:szCs w:val="16"/>
          <w:lang w:val="pt-PT"/>
        </w:rPr>
        <w:t>Abdruck honorarfrei</w:t>
      </w:r>
    </w:p>
    <w:p w:rsidR="003371C3" w:rsidRPr="00DE6350" w:rsidRDefault="003371C3" w:rsidP="0088020F">
      <w:pPr>
        <w:spacing w:after="0" w:line="312" w:lineRule="auto"/>
        <w:jc w:val="both"/>
        <w:rPr>
          <w:rFonts w:ascii="Slimbach LT" w:hAnsi="Slimbach LT"/>
          <w:sz w:val="16"/>
          <w:szCs w:val="16"/>
          <w:lang w:val="pt-PT"/>
        </w:rPr>
      </w:pPr>
    </w:p>
    <w:p w:rsidR="00923FAF" w:rsidRPr="00D82BA6" w:rsidRDefault="00923FAF" w:rsidP="00923FAF">
      <w:pPr>
        <w:spacing w:after="0" w:line="312" w:lineRule="auto"/>
        <w:jc w:val="both"/>
        <w:rPr>
          <w:rFonts w:ascii="Slimbach LT" w:hAnsi="Slimbach LT"/>
          <w:b/>
          <w:sz w:val="16"/>
          <w:szCs w:val="16"/>
          <w:u w:val="single"/>
          <w:lang w:val="pt-PT"/>
        </w:rPr>
      </w:pPr>
      <w:r w:rsidRPr="00D82BA6">
        <w:rPr>
          <w:rFonts w:ascii="Slimbach LT" w:hAnsi="Slimbach LT"/>
          <w:b/>
          <w:sz w:val="16"/>
          <w:szCs w:val="16"/>
          <w:u w:val="single"/>
          <w:lang w:val="pt-PT"/>
        </w:rPr>
        <w:t>Für weitere Informationen wenden Sie sich bitte an:</w:t>
      </w:r>
    </w:p>
    <w:p w:rsidR="00923FAF" w:rsidRPr="002E6678" w:rsidRDefault="00923FAF" w:rsidP="00923FAF">
      <w:pPr>
        <w:spacing w:after="0" w:line="312" w:lineRule="auto"/>
        <w:jc w:val="both"/>
        <w:rPr>
          <w:rFonts w:ascii="Slimbach LT" w:hAnsi="Slimbach LT"/>
          <w:sz w:val="16"/>
          <w:szCs w:val="16"/>
          <w:lang w:val="pt-PT"/>
        </w:rPr>
      </w:pPr>
      <w:r w:rsidRPr="002E6678">
        <w:rPr>
          <w:rFonts w:ascii="Slimbach LT" w:hAnsi="Slimbach LT"/>
          <w:sz w:val="16"/>
          <w:szCs w:val="16"/>
          <w:lang w:val="pt-PT"/>
        </w:rPr>
        <w:t>Für weitere Informationen wenden Sie sich bitte an:</w:t>
      </w:r>
    </w:p>
    <w:p w:rsidR="00923FAF" w:rsidRPr="002E6678" w:rsidRDefault="000A1B93" w:rsidP="00923FAF">
      <w:pPr>
        <w:spacing w:after="0" w:line="312" w:lineRule="auto"/>
        <w:jc w:val="both"/>
        <w:rPr>
          <w:rFonts w:ascii="Slimbach LT" w:hAnsi="Slimbach LT"/>
          <w:sz w:val="16"/>
          <w:szCs w:val="16"/>
          <w:lang w:val="pt-PT"/>
        </w:rPr>
      </w:pPr>
      <w:r>
        <w:rPr>
          <w:rFonts w:ascii="Slimbach LT" w:hAnsi="Slimbach LT"/>
          <w:sz w:val="16"/>
          <w:szCs w:val="16"/>
          <w:lang w:val="pt-PT"/>
        </w:rPr>
        <w:t>Rudolf Körber</w:t>
      </w:r>
    </w:p>
    <w:p w:rsidR="00923FAF" w:rsidRPr="002E6678" w:rsidRDefault="00923FAF" w:rsidP="00923FAF">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923FAF" w:rsidRPr="00DE6350" w:rsidRDefault="00923FAF" w:rsidP="00923FAF">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923FAF" w:rsidRPr="00DE6350" w:rsidRDefault="00923FAF" w:rsidP="00923FAF">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923FAF" w:rsidRDefault="00923FAF" w:rsidP="00923FAF">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923FAF" w:rsidRDefault="00923FAF" w:rsidP="00923FAF">
      <w:pPr>
        <w:spacing w:after="0" w:line="312" w:lineRule="auto"/>
        <w:jc w:val="both"/>
        <w:rPr>
          <w:rFonts w:ascii="Slimbach LT" w:hAnsi="Slimbach LT"/>
          <w:sz w:val="16"/>
          <w:szCs w:val="16"/>
          <w:lang w:val="pt-PT"/>
        </w:rPr>
      </w:pPr>
      <w:r>
        <w:rPr>
          <w:rFonts w:ascii="Slimbach LT" w:hAnsi="Slimbach LT"/>
          <w:sz w:val="16"/>
          <w:szCs w:val="16"/>
          <w:lang w:val="pt-PT"/>
        </w:rPr>
        <w:t>Mobile: ++43/664/4423400</w:t>
      </w:r>
    </w:p>
    <w:p w:rsidR="00923FAF" w:rsidRPr="00DE6350" w:rsidRDefault="00923FAF" w:rsidP="00923FAF">
      <w:pPr>
        <w:spacing w:after="0" w:line="312" w:lineRule="auto"/>
        <w:jc w:val="both"/>
        <w:rPr>
          <w:rFonts w:ascii="Slimbach LT" w:hAnsi="Slimbach LT"/>
          <w:sz w:val="16"/>
          <w:szCs w:val="16"/>
          <w:lang w:val="pt-PT"/>
        </w:rPr>
      </w:pPr>
      <w:r>
        <w:rPr>
          <w:rFonts w:ascii="Slimbach LT" w:hAnsi="Slimbach LT"/>
          <w:sz w:val="16"/>
          <w:szCs w:val="16"/>
          <w:lang w:val="pt-PT"/>
        </w:rPr>
        <w:t>E-mail: rudolf.koerber@prefa.com</w:t>
      </w:r>
    </w:p>
    <w:p w:rsidR="006F2311" w:rsidRPr="00582D75" w:rsidRDefault="006F2311" w:rsidP="006F2311">
      <w:pPr>
        <w:spacing w:after="0"/>
        <w:rPr>
          <w:sz w:val="24"/>
          <w:lang w:val="pt-PT"/>
        </w:rPr>
      </w:pPr>
    </w:p>
    <w:sectPr w:rsidR="006F2311" w:rsidRPr="00582D75" w:rsidSect="0047770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B8" w:rsidRDefault="008C03B8" w:rsidP="006F2311">
      <w:pPr>
        <w:spacing w:after="0" w:line="240" w:lineRule="auto"/>
      </w:pPr>
      <w:r>
        <w:separator/>
      </w:r>
    </w:p>
  </w:endnote>
  <w:endnote w:type="continuationSeparator" w:id="0">
    <w:p w:rsidR="008C03B8" w:rsidRDefault="008C03B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limbach LT">
    <w:altName w:val="Times New Roman"/>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B8" w:rsidRDefault="008C03B8" w:rsidP="006F2311">
      <w:pPr>
        <w:spacing w:after="0" w:line="240" w:lineRule="auto"/>
      </w:pPr>
      <w:r>
        <w:separator/>
      </w:r>
    </w:p>
  </w:footnote>
  <w:footnote w:type="continuationSeparator" w:id="0">
    <w:p w:rsidR="008C03B8" w:rsidRDefault="008C03B8"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CD" w:rsidRDefault="001D03CD">
    <w:pPr>
      <w:pStyle w:val="Kopfzeile"/>
    </w:pPr>
    <w:r>
      <w:rPr>
        <w:noProof/>
        <w:lang w:val="de-DE" w:eastAsia="de-DE"/>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D2D13"/>
    <w:rsid w:val="00004468"/>
    <w:rsid w:val="000074E7"/>
    <w:rsid w:val="0001737F"/>
    <w:rsid w:val="00023CF5"/>
    <w:rsid w:val="00035DB4"/>
    <w:rsid w:val="00040A1A"/>
    <w:rsid w:val="000710BD"/>
    <w:rsid w:val="00081A96"/>
    <w:rsid w:val="00090327"/>
    <w:rsid w:val="00097719"/>
    <w:rsid w:val="000A0308"/>
    <w:rsid w:val="000A1B93"/>
    <w:rsid w:val="000A6BDF"/>
    <w:rsid w:val="000B2455"/>
    <w:rsid w:val="000B6CEF"/>
    <w:rsid w:val="000C2ED7"/>
    <w:rsid w:val="000C46AF"/>
    <w:rsid w:val="000C4E88"/>
    <w:rsid w:val="000C53AA"/>
    <w:rsid w:val="000D56FE"/>
    <w:rsid w:val="000E50C6"/>
    <w:rsid w:val="000F0272"/>
    <w:rsid w:val="00130E4E"/>
    <w:rsid w:val="00137AE1"/>
    <w:rsid w:val="0014697B"/>
    <w:rsid w:val="00147A25"/>
    <w:rsid w:val="00180BC4"/>
    <w:rsid w:val="00183A08"/>
    <w:rsid w:val="00186641"/>
    <w:rsid w:val="00190041"/>
    <w:rsid w:val="001A086F"/>
    <w:rsid w:val="001A0FA6"/>
    <w:rsid w:val="001A2A00"/>
    <w:rsid w:val="001B3151"/>
    <w:rsid w:val="001B3B56"/>
    <w:rsid w:val="001B54A9"/>
    <w:rsid w:val="001D03CD"/>
    <w:rsid w:val="001E2A12"/>
    <w:rsid w:val="001E34E1"/>
    <w:rsid w:val="001E5630"/>
    <w:rsid w:val="00206536"/>
    <w:rsid w:val="0021200F"/>
    <w:rsid w:val="002135A4"/>
    <w:rsid w:val="00246B26"/>
    <w:rsid w:val="00256194"/>
    <w:rsid w:val="00260A48"/>
    <w:rsid w:val="0026119D"/>
    <w:rsid w:val="00265C3B"/>
    <w:rsid w:val="00267BD7"/>
    <w:rsid w:val="00271BB6"/>
    <w:rsid w:val="002723FE"/>
    <w:rsid w:val="002736DD"/>
    <w:rsid w:val="00280229"/>
    <w:rsid w:val="002904D5"/>
    <w:rsid w:val="002B465F"/>
    <w:rsid w:val="002B6DD4"/>
    <w:rsid w:val="002D6647"/>
    <w:rsid w:val="002E1131"/>
    <w:rsid w:val="00303782"/>
    <w:rsid w:val="00306AA8"/>
    <w:rsid w:val="00315139"/>
    <w:rsid w:val="003171E2"/>
    <w:rsid w:val="003371C3"/>
    <w:rsid w:val="00346085"/>
    <w:rsid w:val="003507F8"/>
    <w:rsid w:val="00366813"/>
    <w:rsid w:val="003773F8"/>
    <w:rsid w:val="003848C4"/>
    <w:rsid w:val="003902BF"/>
    <w:rsid w:val="003916BD"/>
    <w:rsid w:val="003B3BED"/>
    <w:rsid w:val="003B6D50"/>
    <w:rsid w:val="003C6537"/>
    <w:rsid w:val="003E3885"/>
    <w:rsid w:val="003E6929"/>
    <w:rsid w:val="003E721A"/>
    <w:rsid w:val="003F0666"/>
    <w:rsid w:val="003F237C"/>
    <w:rsid w:val="003F306C"/>
    <w:rsid w:val="0041413F"/>
    <w:rsid w:val="0042136D"/>
    <w:rsid w:val="004335F3"/>
    <w:rsid w:val="00433A40"/>
    <w:rsid w:val="004356DD"/>
    <w:rsid w:val="00436654"/>
    <w:rsid w:val="00436AD3"/>
    <w:rsid w:val="00437151"/>
    <w:rsid w:val="00441A92"/>
    <w:rsid w:val="0044536E"/>
    <w:rsid w:val="00446129"/>
    <w:rsid w:val="004627C1"/>
    <w:rsid w:val="00463AB6"/>
    <w:rsid w:val="004652DC"/>
    <w:rsid w:val="004675F3"/>
    <w:rsid w:val="004750A5"/>
    <w:rsid w:val="00477708"/>
    <w:rsid w:val="00491581"/>
    <w:rsid w:val="0049643E"/>
    <w:rsid w:val="004A1A94"/>
    <w:rsid w:val="004A6A3F"/>
    <w:rsid w:val="004D7E60"/>
    <w:rsid w:val="004F1F7D"/>
    <w:rsid w:val="004F55B2"/>
    <w:rsid w:val="00500FCA"/>
    <w:rsid w:val="00501259"/>
    <w:rsid w:val="00520C9D"/>
    <w:rsid w:val="00525D47"/>
    <w:rsid w:val="00536898"/>
    <w:rsid w:val="00545D3B"/>
    <w:rsid w:val="005623AB"/>
    <w:rsid w:val="0057196C"/>
    <w:rsid w:val="00572A88"/>
    <w:rsid w:val="00573394"/>
    <w:rsid w:val="005755D8"/>
    <w:rsid w:val="005769AD"/>
    <w:rsid w:val="00582D75"/>
    <w:rsid w:val="00583CE9"/>
    <w:rsid w:val="00586602"/>
    <w:rsid w:val="005B67C6"/>
    <w:rsid w:val="005B706E"/>
    <w:rsid w:val="005B7D3A"/>
    <w:rsid w:val="005C7A64"/>
    <w:rsid w:val="005D09A9"/>
    <w:rsid w:val="005D7D3F"/>
    <w:rsid w:val="00604BE7"/>
    <w:rsid w:val="00623A4A"/>
    <w:rsid w:val="006253F3"/>
    <w:rsid w:val="00630F16"/>
    <w:rsid w:val="00635EB9"/>
    <w:rsid w:val="00637B42"/>
    <w:rsid w:val="00650A11"/>
    <w:rsid w:val="00655D1D"/>
    <w:rsid w:val="00663AE8"/>
    <w:rsid w:val="0066525E"/>
    <w:rsid w:val="006729C3"/>
    <w:rsid w:val="006A163E"/>
    <w:rsid w:val="006A6106"/>
    <w:rsid w:val="006B44CD"/>
    <w:rsid w:val="006B7A29"/>
    <w:rsid w:val="006C5BDA"/>
    <w:rsid w:val="006D600E"/>
    <w:rsid w:val="006D7415"/>
    <w:rsid w:val="006F2311"/>
    <w:rsid w:val="0071209C"/>
    <w:rsid w:val="00712DBC"/>
    <w:rsid w:val="00716D99"/>
    <w:rsid w:val="007214D2"/>
    <w:rsid w:val="007230E7"/>
    <w:rsid w:val="00731193"/>
    <w:rsid w:val="00742593"/>
    <w:rsid w:val="00754705"/>
    <w:rsid w:val="00761989"/>
    <w:rsid w:val="00783E7A"/>
    <w:rsid w:val="007B0380"/>
    <w:rsid w:val="007B7148"/>
    <w:rsid w:val="007C06BE"/>
    <w:rsid w:val="007C2DD6"/>
    <w:rsid w:val="00806E49"/>
    <w:rsid w:val="008225FB"/>
    <w:rsid w:val="0082281D"/>
    <w:rsid w:val="00833A0E"/>
    <w:rsid w:val="0084719B"/>
    <w:rsid w:val="008540AF"/>
    <w:rsid w:val="00856274"/>
    <w:rsid w:val="00857595"/>
    <w:rsid w:val="00864672"/>
    <w:rsid w:val="008707CB"/>
    <w:rsid w:val="00872833"/>
    <w:rsid w:val="0088020F"/>
    <w:rsid w:val="0088562F"/>
    <w:rsid w:val="00890506"/>
    <w:rsid w:val="008A7422"/>
    <w:rsid w:val="008B3027"/>
    <w:rsid w:val="008B65E5"/>
    <w:rsid w:val="008C03B8"/>
    <w:rsid w:val="008C3F2C"/>
    <w:rsid w:val="008F0613"/>
    <w:rsid w:val="008F6857"/>
    <w:rsid w:val="00905173"/>
    <w:rsid w:val="00911DC6"/>
    <w:rsid w:val="009133AF"/>
    <w:rsid w:val="00923FAF"/>
    <w:rsid w:val="00925007"/>
    <w:rsid w:val="00925250"/>
    <w:rsid w:val="0093173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B51AA"/>
    <w:rsid w:val="009C63D9"/>
    <w:rsid w:val="009C78E4"/>
    <w:rsid w:val="009D2D13"/>
    <w:rsid w:val="009E5D0B"/>
    <w:rsid w:val="009E6160"/>
    <w:rsid w:val="009E6E6A"/>
    <w:rsid w:val="009F2D65"/>
    <w:rsid w:val="00A00ED0"/>
    <w:rsid w:val="00A03A61"/>
    <w:rsid w:val="00A052FE"/>
    <w:rsid w:val="00A11C7B"/>
    <w:rsid w:val="00A145E9"/>
    <w:rsid w:val="00A17EA4"/>
    <w:rsid w:val="00A24BF4"/>
    <w:rsid w:val="00A564F3"/>
    <w:rsid w:val="00A56E1E"/>
    <w:rsid w:val="00A60D82"/>
    <w:rsid w:val="00A62442"/>
    <w:rsid w:val="00A74D27"/>
    <w:rsid w:val="00A76A88"/>
    <w:rsid w:val="00A90890"/>
    <w:rsid w:val="00AA5103"/>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95593"/>
    <w:rsid w:val="00BA68A7"/>
    <w:rsid w:val="00BA7E3E"/>
    <w:rsid w:val="00BD3135"/>
    <w:rsid w:val="00BE7E1F"/>
    <w:rsid w:val="00C00875"/>
    <w:rsid w:val="00C05D34"/>
    <w:rsid w:val="00C06D92"/>
    <w:rsid w:val="00C11307"/>
    <w:rsid w:val="00C12616"/>
    <w:rsid w:val="00C14815"/>
    <w:rsid w:val="00C17EB9"/>
    <w:rsid w:val="00C201B8"/>
    <w:rsid w:val="00C22B69"/>
    <w:rsid w:val="00C44A4F"/>
    <w:rsid w:val="00C45B6A"/>
    <w:rsid w:val="00C515B2"/>
    <w:rsid w:val="00C56600"/>
    <w:rsid w:val="00C73AC6"/>
    <w:rsid w:val="00C76AF8"/>
    <w:rsid w:val="00C77C04"/>
    <w:rsid w:val="00C81207"/>
    <w:rsid w:val="00C8746F"/>
    <w:rsid w:val="00CB13B7"/>
    <w:rsid w:val="00CB401C"/>
    <w:rsid w:val="00CC0403"/>
    <w:rsid w:val="00CC4275"/>
    <w:rsid w:val="00CD1966"/>
    <w:rsid w:val="00CD7C2D"/>
    <w:rsid w:val="00CE2CAD"/>
    <w:rsid w:val="00CE3023"/>
    <w:rsid w:val="00CE6CFD"/>
    <w:rsid w:val="00CF147E"/>
    <w:rsid w:val="00CF7CE6"/>
    <w:rsid w:val="00D26687"/>
    <w:rsid w:val="00D26ECB"/>
    <w:rsid w:val="00D34535"/>
    <w:rsid w:val="00D34EBB"/>
    <w:rsid w:val="00D37080"/>
    <w:rsid w:val="00D4056E"/>
    <w:rsid w:val="00D42840"/>
    <w:rsid w:val="00D45DA1"/>
    <w:rsid w:val="00D47C21"/>
    <w:rsid w:val="00D62D8F"/>
    <w:rsid w:val="00D6749D"/>
    <w:rsid w:val="00D70B93"/>
    <w:rsid w:val="00D91B82"/>
    <w:rsid w:val="00D95DB5"/>
    <w:rsid w:val="00DA20CE"/>
    <w:rsid w:val="00DA689F"/>
    <w:rsid w:val="00DC5465"/>
    <w:rsid w:val="00DD5617"/>
    <w:rsid w:val="00DD6E73"/>
    <w:rsid w:val="00DE0EBE"/>
    <w:rsid w:val="00DE5EA4"/>
    <w:rsid w:val="00DE6350"/>
    <w:rsid w:val="00DF3EFD"/>
    <w:rsid w:val="00E25DB8"/>
    <w:rsid w:val="00E30EC3"/>
    <w:rsid w:val="00E37021"/>
    <w:rsid w:val="00E43AD8"/>
    <w:rsid w:val="00E46BE2"/>
    <w:rsid w:val="00E57F01"/>
    <w:rsid w:val="00E82FD2"/>
    <w:rsid w:val="00E86D5D"/>
    <w:rsid w:val="00E917A6"/>
    <w:rsid w:val="00EC0E87"/>
    <w:rsid w:val="00EC123C"/>
    <w:rsid w:val="00EC368A"/>
    <w:rsid w:val="00EC4F27"/>
    <w:rsid w:val="00ED2B9E"/>
    <w:rsid w:val="00ED4EBE"/>
    <w:rsid w:val="00EE0B78"/>
    <w:rsid w:val="00EF6703"/>
    <w:rsid w:val="00F058D9"/>
    <w:rsid w:val="00F1161D"/>
    <w:rsid w:val="00F11B39"/>
    <w:rsid w:val="00F35740"/>
    <w:rsid w:val="00F36A90"/>
    <w:rsid w:val="00F45DBA"/>
    <w:rsid w:val="00F475C5"/>
    <w:rsid w:val="00F52DFA"/>
    <w:rsid w:val="00F55EE2"/>
    <w:rsid w:val="00F55EF2"/>
    <w:rsid w:val="00F6094D"/>
    <w:rsid w:val="00F61815"/>
    <w:rsid w:val="00F8204F"/>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7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2D66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2D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FB05-6A65-4E26-B6B9-0CD4E6AB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4</cp:revision>
  <cp:lastPrinted>2014-03-03T10:33:00Z</cp:lastPrinted>
  <dcterms:created xsi:type="dcterms:W3CDTF">2015-02-20T13:19:00Z</dcterms:created>
  <dcterms:modified xsi:type="dcterms:W3CDTF">2015-10-12T07:18:00Z</dcterms:modified>
</cp:coreProperties>
</file>